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media/image1.tif" ContentType="image/tiff"/>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drawing>
          <wp:anchor behindDoc="0" distT="0" distB="0" distL="0" distR="0" simplePos="0" locked="0" layoutInCell="0" allowOverlap="1" relativeHeight="2">
            <wp:simplePos x="0" y="0"/>
            <wp:positionH relativeFrom="page">
              <wp:posOffset>2682875</wp:posOffset>
            </wp:positionH>
            <wp:positionV relativeFrom="page">
              <wp:posOffset>360045</wp:posOffset>
            </wp:positionV>
            <wp:extent cx="2441575" cy="226758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441575" cy="2267585"/>
                    </a:xfrm>
                    <a:prstGeom prst="rect">
                      <a:avLst/>
                    </a:prstGeom>
                  </pic:spPr>
                </pic:pic>
              </a:graphicData>
            </a:graphic>
          </wp:anchor>
        </w:drawing>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t>Police Review Board of the City of Geneva</w:t>
      </w:r>
    </w:p>
    <w:p>
      <w:pPr>
        <w:pStyle w:val="Normal"/>
        <w:jc w:val="center"/>
        <w:rPr>
          <w:b/>
          <w:b/>
          <w:bCs/>
        </w:rPr>
      </w:pPr>
      <w:r>
        <w:rPr>
          <w:b/>
          <w:bCs/>
        </w:rPr>
        <w:t>DRAFT</w:t>
      </w:r>
      <w:r>
        <w:rPr>
          <w:b/>
          <w:bCs/>
        </w:rPr>
        <w:t xml:space="preserve"> — Meeting </w:t>
      </w:r>
      <w:r>
        <w:rPr>
          <w:b/>
          <w:bCs/>
        </w:rPr>
        <w:t xml:space="preserve">of the PRB </w:t>
      </w:r>
    </w:p>
    <w:p>
      <w:pPr>
        <w:pStyle w:val="Normal"/>
        <w:jc w:val="center"/>
        <w:rPr>
          <w:b/>
          <w:b/>
          <w:bCs/>
        </w:rPr>
      </w:pPr>
      <w:r>
        <w:rPr>
          <w:b/>
          <w:bCs/>
        </w:rPr>
        <w:t>March</w:t>
      </w:r>
      <w:r>
        <w:rPr>
          <w:b/>
          <w:bCs/>
        </w:rPr>
        <w:t xml:space="preserve"> </w:t>
      </w:r>
      <w:r>
        <w:rPr>
          <w:b/>
          <w:bCs/>
        </w:rPr>
        <w:t>3</w:t>
      </w:r>
      <w:r>
        <w:rPr>
          <w:b/>
          <w:bCs/>
        </w:rPr>
        <w:t>, 202</w:t>
      </w:r>
      <w:r>
        <w:rPr>
          <w:b/>
          <w:bCs/>
        </w:rPr>
        <w:t>2</w:t>
      </w:r>
      <w:r>
        <w:rPr>
          <w:b/>
          <w:bCs/>
        </w:rPr>
        <w:t xml:space="preserve"> 6:</w:t>
      </w:r>
      <w:r>
        <w:rPr>
          <w:b/>
          <w:bCs/>
        </w:rPr>
        <w:t>3</w:t>
      </w:r>
      <w:r>
        <w:rPr>
          <w:b/>
          <w:bCs/>
        </w:rPr>
        <w:t>0</w:t>
      </w:r>
      <w:r>
        <w:rPr>
          <w:b/>
          <w:bCs/>
        </w:rPr>
        <w:t>pm</w:t>
      </w:r>
    </w:p>
    <w:p>
      <w:pPr>
        <w:pStyle w:val="Normal"/>
        <w:jc w:val="center"/>
        <w:rPr>
          <w:b/>
          <w:b/>
          <w:bCs/>
        </w:rPr>
      </w:pPr>
      <w:r>
        <w:rPr>
          <w:b/>
          <w:bCs/>
        </w:rPr>
        <w:t>Via Zoom (Covid-19 Precautions in Place)</w:t>
      </w:r>
    </w:p>
    <w:p>
      <w:pPr>
        <w:pStyle w:val="Normal"/>
        <w:jc w:val="center"/>
        <w:rPr>
          <w:i/>
          <w:i/>
          <w:iCs/>
        </w:rPr>
      </w:pPr>
      <w:r>
        <w:rPr>
          <w:i/>
          <w:iCs/>
        </w:rPr>
      </w:r>
    </w:p>
    <w:p>
      <w:pPr>
        <w:pStyle w:val="Normal"/>
        <w:jc w:val="center"/>
        <w:rPr>
          <w:i/>
          <w:i/>
          <w:iCs/>
        </w:rPr>
      </w:pPr>
      <w:r>
        <w:rPr>
          <w:i/>
          <w:iCs/>
        </w:rPr>
        <w:t>Our mission is to openly, fairly, and impartially uphold City of Geneva Local Law 1-2021.</w:t>
      </w:r>
    </w:p>
    <w:p>
      <w:pPr>
        <w:pStyle w:val="Normal"/>
        <w:rPr>
          <w:b/>
          <w:b/>
          <w:bCs/>
        </w:rPr>
      </w:pPr>
      <w:r>
        <w:rPr>
          <w:b/>
          <w:bCs/>
        </w:rPr>
      </w:r>
    </w:p>
    <w:p>
      <w:pPr>
        <w:pStyle w:val="Normal"/>
        <w:ind w:left="720" w:right="0" w:hanging="720"/>
        <w:rPr>
          <w:u w:val="single"/>
        </w:rPr>
      </w:pPr>
      <w:r>
        <w:rPr>
          <w:u w:val="single"/>
        </w:rPr>
        <w:t>Attendance</w:t>
      </w:r>
    </w:p>
    <w:p>
      <w:pPr>
        <w:pStyle w:val="Normal"/>
        <w:ind w:left="720" w:right="0" w:hanging="720"/>
        <w:rPr/>
      </w:pPr>
      <w:r>
        <w:rPr/>
        <w:t xml:space="preserve">Members attending:  Rick Barnard, Amaris Elliott-Engel, </w:t>
      </w:r>
      <w:r>
        <w:rPr/>
        <w:t xml:space="preserve">Wil Wolf, Carrie Corron, </w:t>
      </w:r>
      <w:r>
        <w:rPr/>
        <w:t>RJ Rapoza,</w:t>
      </w:r>
      <w:r>
        <w:rPr/>
        <w:br/>
        <w:t xml:space="preserve">Jessica Farrell </w:t>
      </w:r>
      <w:r>
        <w:rPr/>
        <w:t>(Chair)</w:t>
      </w:r>
      <w:r>
        <w:rPr/>
        <w:t xml:space="preserve">, Theresa Johnson </w:t>
      </w:r>
      <w:r>
        <w:rPr/>
        <w:t>(Vice Chair/Co-Chair)</w:t>
      </w:r>
      <w:r>
        <w:rPr/>
        <w:t xml:space="preserve">, Charles King </w:t>
      </w:r>
      <w:r>
        <w:rPr/>
        <w:t>(Secretary)</w:t>
      </w:r>
    </w:p>
    <w:p>
      <w:pPr>
        <w:pStyle w:val="Normal"/>
        <w:ind w:left="720" w:right="0" w:hanging="720"/>
        <w:rPr/>
      </w:pPr>
      <w:r>
        <w:rPr/>
        <w:t>Subcommittee Member attending: Andrew Spink</w:t>
      </w:r>
    </w:p>
    <w:p>
      <w:pPr>
        <w:pStyle w:val="Normal"/>
        <w:ind w:left="720" w:right="0" w:hanging="720"/>
        <w:rPr/>
      </w:pPr>
      <w:r>
        <w:rPr/>
        <w:t xml:space="preserve">Absent: </w:t>
      </w:r>
      <w:r>
        <w:rPr/>
        <w:t>Ahmad Whitfield</w:t>
      </w:r>
    </w:p>
    <w:p>
      <w:pPr>
        <w:pStyle w:val="Normal"/>
        <w:rPr/>
      </w:pPr>
      <w:r>
        <w:rPr/>
        <w:t>City Staff/Trainers attending: Erica Collins</w:t>
      </w:r>
    </w:p>
    <w:p>
      <w:pPr>
        <w:pStyle w:val="Normal"/>
        <w:rPr/>
      </w:pPr>
      <w:r>
        <w:rPr/>
      </w:r>
    </w:p>
    <w:p>
      <w:pPr>
        <w:pStyle w:val="Normal"/>
        <w:rPr/>
      </w:pPr>
      <w:r>
        <w:rPr/>
        <w:t>This meeting was recorded: https://www.youtube.com/watch?v=M4iaPT9KeRU</w:t>
      </w:r>
    </w:p>
    <w:p>
      <w:pPr>
        <w:pStyle w:val="Normal"/>
        <w:rPr/>
      </w:pPr>
      <w:r>
        <w:rPr/>
      </w:r>
    </w:p>
    <w:p>
      <w:pPr>
        <w:pStyle w:val="Normal"/>
        <w:rPr/>
      </w:pPr>
      <w:r>
        <w:rPr/>
        <w:t xml:space="preserve">Note: Some activities of the PRB, such as legal review of complaint intake documents, have been on hold since </w:t>
      </w:r>
      <w:r>
        <w:rPr/>
        <w:t>mid-</w:t>
      </w:r>
      <w:r>
        <w:rPr/>
        <w:t>January at the request of the city attorney, while the lawsuit regarding the PRB that has been filed against the city, the mayor, and the Chief of Police are being resolved.</w:t>
      </w:r>
    </w:p>
    <w:p>
      <w:pPr>
        <w:pStyle w:val="Normal"/>
        <w:rPr/>
      </w:pPr>
      <w:r>
        <w:rPr/>
      </w:r>
    </w:p>
    <w:p>
      <w:pPr>
        <w:pStyle w:val="Normal"/>
        <w:rPr/>
      </w:pPr>
      <w:r>
        <w:rPr/>
        <w:t xml:space="preserve">Ms. Farrell called the </w:t>
      </w:r>
      <w:r>
        <w:rPr/>
        <w:t>m</w:t>
      </w:r>
      <w:r>
        <w:rPr/>
        <w:t xml:space="preserve">eeting </w:t>
      </w:r>
      <w:r>
        <w:rPr/>
        <w:t>to order</w:t>
      </w:r>
      <w:r>
        <w:rPr/>
        <w:t>.</w:t>
      </w:r>
    </w:p>
    <w:p>
      <w:pPr>
        <w:pStyle w:val="Normal"/>
        <w:rPr/>
      </w:pPr>
      <w:r>
        <w:rPr/>
      </w:r>
    </w:p>
    <w:p>
      <w:pPr>
        <w:pStyle w:val="Normal"/>
        <w:rPr/>
      </w:pPr>
      <w:r>
        <w:rPr/>
        <w:t>REVIEW OF PREVIOUS MINUTES</w:t>
      </w:r>
    </w:p>
    <w:p>
      <w:pPr>
        <w:pStyle w:val="Normal"/>
        <w:rPr/>
      </w:pPr>
      <w:r>
        <w:rPr/>
      </w:r>
    </w:p>
    <w:p>
      <w:pPr>
        <w:pStyle w:val="Normal"/>
        <w:rPr/>
      </w:pPr>
      <w:r>
        <w:rPr/>
        <w:t>Mr. Barnard (seconded by Mr. Wolf) moved to approve the February 3rd minutes (2nd draft).</w:t>
      </w:r>
    </w:p>
    <w:p>
      <w:pPr>
        <w:pStyle w:val="Normal"/>
        <w:jc w:val="center"/>
        <w:rPr>
          <w:i/>
          <w:i/>
          <w:iCs/>
        </w:rPr>
      </w:pPr>
      <w:r>
        <w:rPr>
          <w:i/>
          <w:iCs/>
        </w:rPr>
      </w:r>
    </w:p>
    <w:p>
      <w:pPr>
        <w:pStyle w:val="Normal"/>
        <w:jc w:val="center"/>
        <w:rPr>
          <w:i/>
          <w:i/>
          <w:iCs/>
        </w:rPr>
      </w:pPr>
      <w:r>
        <w:rPr>
          <w:i/>
          <w:iCs/>
        </w:rPr>
        <w:t>Unanimously APPROVED by voice vote.</w:t>
      </w:r>
    </w:p>
    <w:p>
      <w:pPr>
        <w:pStyle w:val="Normal"/>
        <w:rPr>
          <w:i/>
          <w:i/>
          <w:iCs/>
        </w:rPr>
      </w:pPr>
      <w:r>
        <w:rPr>
          <w:i/>
          <w:iCs/>
        </w:rPr>
      </w:r>
    </w:p>
    <w:p>
      <w:pPr>
        <w:pStyle w:val="Normal"/>
        <w:rPr>
          <w:i w:val="false"/>
          <w:i w:val="false"/>
          <w:iCs w:val="false"/>
        </w:rPr>
      </w:pPr>
      <w:r>
        <w:rPr>
          <w:i w:val="false"/>
          <w:iCs w:val="false"/>
        </w:rPr>
        <w:t>COMPLAINT PROCESS COMMITTEE</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King shared that the Complaint Process Committee met twice in February (10th and 24th). </w:t>
      </w:r>
    </w:p>
    <w:p>
      <w:pPr>
        <w:pStyle w:val="Normal"/>
        <w:rPr>
          <w:i w:val="false"/>
          <w:i w:val="false"/>
          <w:iCs w:val="false"/>
        </w:rPr>
      </w:pPr>
      <w:r>
        <w:rPr>
          <w:i w:val="false"/>
          <w:iCs w:val="false"/>
        </w:rPr>
      </w:r>
    </w:p>
    <w:p>
      <w:pPr>
        <w:pStyle w:val="Normal"/>
        <w:rPr>
          <w:i w:val="false"/>
          <w:i w:val="false"/>
          <w:iCs w:val="false"/>
        </w:rPr>
      </w:pPr>
      <w:r>
        <w:rPr>
          <w:i w:val="false"/>
          <w:iCs w:val="false"/>
        </w:rPr>
        <w:t>In the first meeting, the committee discussed the three letters Ms. Farrell has drafted to City Council, City Clerk and Chief of Police. Feedback due May 8th for any PRB member wishing to provide input. The committee also worked on the format for the Google Doc spreadsheet that will be the to-do checklist for open complaints. The committee also discussed seeking out translators once the forms are finalized.</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In the second meeting, the committee continued work on the Google Doc spreadsheet. </w:t>
      </w:r>
      <w:r>
        <w:rPr>
          <w:i w:val="false"/>
          <w:iCs w:val="false"/>
        </w:rPr>
        <w:t>The committee has been strategizing ways to come up with non-identifying, non-judgmental “shorthand names” for  complaints that will give the PRB a confidential way to talk about them that doesn’t prejudice the case or give identifying information away. During this meeting, the committee also talked about a detailed step-by-step list of things that the person who receives the complaint needs to do (sharing the complaint materials confidentially with the board, asking clarifying questions, passing the complaint to the GPD Chief, etc.). Generally, this might involve the lead agent (Chair/Vice Chair/Other Designated “</w:t>
      </w:r>
      <w:r>
        <w:rPr>
          <w:i w:val="false"/>
          <w:iCs w:val="false"/>
        </w:rPr>
        <w:t xml:space="preserve">Lead” </w:t>
      </w:r>
      <w:r>
        <w:rPr>
          <w:i w:val="false"/>
          <w:iCs w:val="false"/>
        </w:rPr>
        <w:t>Member) scanning documents and posting to a confidential online folder within 24 hours (day 1), emailing the PRB to review the materials in the next 48 hours (days 2 and 3), and following up with the complainant if necessary in the next 48 hours (days 4 and 5), then handing off the complaint to the Chief (up to day 5).</w:t>
      </w:r>
    </w:p>
    <w:p>
      <w:pPr>
        <w:pStyle w:val="Normal"/>
        <w:rPr>
          <w:i w:val="false"/>
          <w:i w:val="false"/>
          <w:iCs w:val="false"/>
        </w:rPr>
      </w:pPr>
      <w:r>
        <w:rPr>
          <w:i w:val="false"/>
          <w:iCs w:val="false"/>
        </w:rPr>
      </w:r>
    </w:p>
    <w:p>
      <w:pPr>
        <w:pStyle w:val="Normal"/>
        <w:rPr>
          <w:i w:val="false"/>
          <w:i w:val="false"/>
          <w:iCs w:val="false"/>
        </w:rPr>
      </w:pPr>
      <w:r>
        <w:rPr>
          <w:i w:val="false"/>
          <w:iCs w:val="false"/>
        </w:rPr>
        <w:t>REVIEW PROCESS COMMITTEE</w:t>
      </w:r>
    </w:p>
    <w:p>
      <w:pPr>
        <w:pStyle w:val="Normal"/>
        <w:rPr>
          <w:i w:val="false"/>
          <w:i w:val="false"/>
          <w:iCs w:val="false"/>
        </w:rPr>
      </w:pPr>
      <w:r>
        <w:rPr>
          <w:i w:val="false"/>
          <w:iCs w:val="false"/>
        </w:rPr>
      </w:r>
    </w:p>
    <w:p>
      <w:pPr>
        <w:pStyle w:val="Normal"/>
        <w:rPr>
          <w:i w:val="false"/>
          <w:i w:val="false"/>
          <w:iCs w:val="false"/>
        </w:rPr>
      </w:pPr>
      <w:r>
        <w:rPr>
          <w:i w:val="false"/>
          <w:iCs w:val="false"/>
        </w:rPr>
        <w:t>Ms. Farrell shared that the committee discussed materials that have been circulated with the intent of presenting the forms this evening.</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The </w:t>
      </w:r>
      <w:r>
        <w:rPr>
          <w:i w:val="false"/>
          <w:iCs w:val="false"/>
        </w:rPr>
        <w:t xml:space="preserve">committee’s </w:t>
      </w:r>
      <w:r>
        <w:rPr>
          <w:i w:val="false"/>
          <w:iCs w:val="false"/>
        </w:rPr>
        <w:t xml:space="preserve">presentation then began, talking about the flow-chart for </w:t>
      </w:r>
      <w:r>
        <w:rPr>
          <w:i w:val="false"/>
          <w:iCs w:val="false"/>
        </w:rPr>
        <w:t>deciding on</w:t>
      </w:r>
      <w:r>
        <w:rPr>
          <w:i w:val="false"/>
          <w:iCs w:val="false"/>
        </w:rPr>
        <w:t xml:space="preserve"> recommended determinations. These possible determinations are rather nuanced, by virtue of the Police’s </w:t>
      </w:r>
      <w:r>
        <w:rPr>
          <w:i w:val="false"/>
          <w:iCs w:val="false"/>
        </w:rPr>
        <w:t>G</w:t>
      </w:r>
      <w:r>
        <w:rPr>
          <w:i w:val="false"/>
          <w:iCs w:val="false"/>
        </w:rPr>
        <w:t xml:space="preserve">eneral </w:t>
      </w:r>
      <w:r>
        <w:rPr>
          <w:i w:val="false"/>
          <w:iCs w:val="false"/>
        </w:rPr>
        <w:t>O</w:t>
      </w:r>
      <w:r>
        <w:rPr>
          <w:i w:val="false"/>
          <w:iCs w:val="false"/>
        </w:rPr>
        <w:t xml:space="preserve">rders </w:t>
      </w:r>
      <w:r>
        <w:rPr>
          <w:i w:val="false"/>
          <w:iCs w:val="false"/>
        </w:rPr>
        <w:t xml:space="preserve">(GOs) </w:t>
      </w:r>
      <w:r>
        <w:rPr>
          <w:i w:val="false"/>
          <w:iCs w:val="false"/>
        </w:rPr>
        <w:t>and the Local Law (LL)</w:t>
      </w:r>
      <w:r>
        <w:rPr>
          <w:i w:val="false"/>
          <w:iCs w:val="false"/>
        </w:rPr>
        <w:t>. Ms. Farrell pointed out that “Sustained” and “Misconduct Noted” both find an officer to have done something wrong, but “Sustained” indicates that the original complaint identified the misconduct correctly, while “Misconduct Noted” indicates that another incident of misconduct was discovered during the investigation(s).</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Farrell shared the </w:t>
      </w:r>
      <w:r>
        <w:rPr>
          <w:i w:val="false"/>
          <w:iCs w:val="false"/>
        </w:rPr>
        <w:t xml:space="preserve">original </w:t>
      </w:r>
      <w:r>
        <w:rPr>
          <w:i w:val="false"/>
          <w:iCs w:val="false"/>
        </w:rPr>
        <w:t>(</w:t>
      </w:r>
      <w:r>
        <w:rPr>
          <w:i w:val="false"/>
          <w:iCs w:val="false"/>
        </w:rPr>
        <w:t>rather complex</w:t>
      </w:r>
      <w:r>
        <w:rPr>
          <w:i w:val="false"/>
          <w:iCs w:val="false"/>
        </w:rPr>
        <w:t>)</w:t>
      </w:r>
      <w:r>
        <w:rPr>
          <w:i w:val="false"/>
          <w:iCs w:val="false"/>
        </w:rPr>
        <w:t xml:space="preserve"> one-page, color-coded flowchart that the committee had created and shared how a this had prompted the committee to come up with a longer but more visually </w:t>
      </w:r>
      <w:r>
        <w:rPr>
          <w:i w:val="false"/>
          <w:iCs w:val="false"/>
        </w:rPr>
        <w:t>legible/</w:t>
      </w:r>
      <w:r>
        <w:rPr>
          <w:i w:val="false"/>
          <w:iCs w:val="false"/>
        </w:rPr>
        <w:t>simple logical list of decisions and steps (the Individual PRB Member Determination Form). In both cases, the logic should allow for a complaint to be given multiple determinations (some determinations can logically coexist, others cannot). Example: “Exonerated” can be the recommended determination if the act occurred as complained about, but it was in accordance with the General Orders (it did not break a police rule). If the PRB simultaneously felt that the rule was flawed, it could recommend the additional determination of “Policy Issue/Policy Failure” at the same time as “Exonerated.”</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Farrell used screen sharing to show the “Individual PRB Member Determination Form” and pointed out that a different form should be used for each act of misconduct if the complainant alleged multiple acts. </w:t>
      </w:r>
      <w:r>
        <w:rPr>
          <w:i w:val="false"/>
          <w:iCs w:val="false"/>
        </w:rPr>
        <w:t xml:space="preserve">She began by walking the board through a hypothetical </w:t>
      </w:r>
      <w:r>
        <w:rPr>
          <w:i w:val="false"/>
          <w:iCs w:val="false"/>
        </w:rPr>
        <w:t xml:space="preserve">set of </w:t>
      </w:r>
      <w:r>
        <w:rPr>
          <w:i w:val="false"/>
          <w:iCs w:val="false"/>
        </w:rPr>
        <w:t>complaint</w:t>
      </w:r>
      <w:r>
        <w:rPr>
          <w:i w:val="false"/>
          <w:iCs w:val="false"/>
        </w:rPr>
        <w:t>s</w:t>
      </w:r>
      <w:r>
        <w:rPr>
          <w:i w:val="false"/>
          <w:iCs w:val="false"/>
        </w:rPr>
        <w:t xml:space="preserve"> where a </w:t>
      </w:r>
      <w:r>
        <w:rPr>
          <w:b/>
          <w:bCs/>
          <w:i w:val="false"/>
          <w:iCs w:val="false"/>
        </w:rPr>
        <w:t>complainant had withdrawn their complaint</w:t>
      </w:r>
      <w:r>
        <w:rPr>
          <w:i w:val="false"/>
          <w:iCs w:val="false"/>
        </w:rPr>
        <w:t xml:space="preserve">, and how that might be handled. </w:t>
      </w:r>
      <w:r>
        <w:rPr>
          <w:i w:val="false"/>
          <w:iCs w:val="false"/>
        </w:rPr>
        <w:t xml:space="preserve">Throughout the discussion that followed, Ms. Farrell intentionally engaged </w:t>
      </w:r>
      <w:r>
        <w:rPr>
          <w:i w:val="false"/>
          <w:iCs w:val="false"/>
          <w:u w:val="single"/>
        </w:rPr>
        <w:t>the most complex</w:t>
      </w:r>
      <w:r>
        <w:rPr>
          <w:i w:val="false"/>
          <w:iCs w:val="false"/>
        </w:rPr>
        <w:t xml:space="preserve"> hypothetical possibilities in order to explore </w:t>
      </w:r>
      <w:r>
        <w:rPr>
          <w:i w:val="false"/>
          <w:iCs w:val="false"/>
        </w:rPr>
        <w:t>every</w:t>
      </w:r>
      <w:r>
        <w:rPr>
          <w:i w:val="false"/>
          <w:iCs w:val="false"/>
        </w:rPr>
        <w:t xml:space="preserve"> nuance of the Law and the logic behind it.</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With regard to the term “investigators” in the flowchart, Ms. Elliott-Engel pointed out that “investigators” can refer to the PRB, since it can conduct investigations. </w:t>
      </w:r>
      <w:r>
        <w:rPr>
          <w:i w:val="false"/>
          <w:iCs w:val="false"/>
        </w:rPr>
        <w:t>Ms. Farrell directed the board’s attention to the language where it does indicate that it can be both: i.e., “GPD/PRB investigators”.</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Farrell then walked the board through another hypothetical complaint (no withdrawal) where the investigation was </w:t>
      </w:r>
      <w:r>
        <w:rPr>
          <w:b/>
          <w:bCs/>
          <w:i w:val="false"/>
          <w:iCs w:val="false"/>
        </w:rPr>
        <w:t>prevented from being completed properly</w:t>
      </w:r>
      <w:r>
        <w:rPr>
          <w:i w:val="false"/>
          <w:iCs w:val="false"/>
        </w:rPr>
        <w:t>, and how to react to that set of circumstances, with various flowchart possibilities along the way.</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Barnard asked about the nuance of meaning between “Policy Issue” and “Policy Failure”. Ms. Farrell pointed out that the Local Law classes that one </w:t>
      </w:r>
      <w:r>
        <w:rPr>
          <w:i w:val="false"/>
          <w:iCs w:val="false"/>
        </w:rPr>
        <w:t>outcome</w:t>
      </w:r>
      <w:r>
        <w:rPr>
          <w:i w:val="false"/>
          <w:iCs w:val="false"/>
        </w:rPr>
        <w:t xml:space="preserve"> together as </w:t>
      </w:r>
      <w:r>
        <w:rPr>
          <w:i w:val="false"/>
          <w:iCs w:val="false"/>
        </w:rPr>
        <w:t xml:space="preserve">only </w:t>
      </w:r>
      <w:r>
        <w:rPr>
          <w:i w:val="false"/>
          <w:iCs w:val="false"/>
        </w:rPr>
        <w:t xml:space="preserve">one potential determination </w:t>
      </w:r>
      <w:r>
        <w:rPr>
          <w:i w:val="false"/>
          <w:iCs w:val="false"/>
        </w:rPr>
        <w:t xml:space="preserve">with the one long </w:t>
      </w:r>
      <w:r>
        <w:rPr>
          <w:i w:val="false"/>
          <w:iCs w:val="false"/>
        </w:rPr>
        <w:t xml:space="preserve">descriptive </w:t>
      </w:r>
      <w:r>
        <w:rPr>
          <w:i w:val="false"/>
          <w:iCs w:val="false"/>
        </w:rPr>
        <w:t xml:space="preserve">phrase </w:t>
      </w:r>
      <w:r>
        <w:rPr>
          <w:i w:val="false"/>
          <w:iCs w:val="false"/>
        </w:rPr>
        <w:t xml:space="preserve">“Policy Issue/Policy Failure” </w:t>
      </w:r>
      <w:r>
        <w:rPr>
          <w:i w:val="false"/>
          <w:iCs w:val="false"/>
        </w:rPr>
        <w:t xml:space="preserve">and read the definition given by the LL, which satisfied Mr. Barnard’s question about the nuance or choice/lack-of-choice between </w:t>
      </w:r>
      <w:r>
        <w:rPr>
          <w:i w:val="false"/>
          <w:iCs w:val="false"/>
        </w:rPr>
        <w:t xml:space="preserve">what seems on first reading like </w:t>
      </w:r>
      <w:r>
        <w:rPr>
          <w:i w:val="false"/>
          <w:iCs w:val="false"/>
        </w:rPr>
        <w:t xml:space="preserve">two </w:t>
      </w:r>
      <w:r>
        <w:rPr>
          <w:i w:val="false"/>
          <w:iCs w:val="false"/>
        </w:rPr>
        <w:t xml:space="preserve">items (it’s only one </w:t>
      </w:r>
      <w:r>
        <w:rPr>
          <w:i w:val="false"/>
          <w:iCs w:val="false"/>
        </w:rPr>
        <w:t xml:space="preserve">single </w:t>
      </w:r>
      <w:r>
        <w:rPr>
          <w:i w:val="false"/>
          <w:iCs w:val="false"/>
        </w:rPr>
        <w:t>determination in the law)</w:t>
      </w:r>
      <w:r>
        <w:rPr>
          <w:i w:val="false"/>
          <w:iCs w:val="false"/>
        </w:rPr>
        <w:t>.</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Farrell, in walking the board through another set of hypotheticals, touched on </w:t>
      </w:r>
      <w:r>
        <w:rPr>
          <w:b/>
          <w:bCs/>
          <w:i w:val="false"/>
          <w:iCs w:val="false"/>
        </w:rPr>
        <w:t>Training Issues</w:t>
      </w:r>
      <w:r>
        <w:rPr>
          <w:i w:val="false"/>
          <w:iCs w:val="false"/>
        </w:rPr>
        <w:t xml:space="preserve"> and what it would mean to return a recommended determination of “Training Issue”. She noted that the </w:t>
      </w:r>
      <w:r>
        <w:rPr>
          <w:i w:val="false"/>
          <w:iCs w:val="false"/>
        </w:rPr>
        <w:t>current</w:t>
      </w:r>
      <w:r>
        <w:rPr>
          <w:i w:val="false"/>
          <w:iCs w:val="false"/>
        </w:rPr>
        <w:t xml:space="preserve"> flowchart logic limited the “Training Issue” question to a small set of determinations, and it should </w:t>
      </w:r>
      <w:r>
        <w:rPr>
          <w:i w:val="false"/>
          <w:iCs w:val="false"/>
        </w:rPr>
        <w:t xml:space="preserve">probably </w:t>
      </w:r>
      <w:r>
        <w:rPr>
          <w:i w:val="false"/>
          <w:iCs w:val="false"/>
        </w:rPr>
        <w:t xml:space="preserve">be opened up to a larger set; the next draft of the document will </w:t>
      </w:r>
      <w:r>
        <w:rPr>
          <w:i w:val="false"/>
          <w:iCs w:val="false"/>
        </w:rPr>
        <w:t>address</w:t>
      </w:r>
      <w:r>
        <w:rPr>
          <w:i w:val="false"/>
          <w:iCs w:val="false"/>
        </w:rPr>
        <w:t xml:space="preserve"> this flaw and update the “Training Issue” questions to engage more of the flowchart possibilities; </w:t>
      </w:r>
      <w:r>
        <w:rPr>
          <w:i w:val="false"/>
          <w:iCs w:val="false"/>
        </w:rPr>
        <w:t>a Training Issue might be discovered regardless of eventual outcome or determination.</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Farrell </w:t>
      </w:r>
      <w:r>
        <w:rPr>
          <w:i w:val="false"/>
          <w:iCs w:val="false"/>
        </w:rPr>
        <w:t xml:space="preserve">then </w:t>
      </w:r>
      <w:r>
        <w:rPr>
          <w:i w:val="false"/>
          <w:iCs w:val="false"/>
        </w:rPr>
        <w:t>dr</w:t>
      </w:r>
      <w:r>
        <w:rPr>
          <w:i w:val="false"/>
          <w:iCs w:val="false"/>
        </w:rPr>
        <w:t>e</w:t>
      </w:r>
      <w:r>
        <w:rPr>
          <w:i w:val="false"/>
          <w:iCs w:val="false"/>
        </w:rPr>
        <w:t xml:space="preserve">w the board’s attention to the flowchart’s capacity to handle the </w:t>
      </w:r>
      <w:r>
        <w:rPr>
          <w:i w:val="false"/>
          <w:iCs w:val="false"/>
        </w:rPr>
        <w:t xml:space="preserve">complexity of a </w:t>
      </w:r>
      <w:r>
        <w:rPr>
          <w:i w:val="false"/>
          <w:iCs w:val="false"/>
        </w:rPr>
        <w:t xml:space="preserve">discovery of </w:t>
      </w:r>
      <w:r>
        <w:rPr>
          <w:b/>
          <w:bCs/>
          <w:i w:val="false"/>
          <w:iCs w:val="false"/>
        </w:rPr>
        <w:t>conflicting GOs</w:t>
      </w:r>
      <w:r>
        <w:rPr>
          <w:i w:val="false"/>
          <w:iCs w:val="false"/>
        </w:rPr>
        <w:t xml:space="preserve">, and how the board would record </w:t>
      </w:r>
      <w:r>
        <w:rPr>
          <w:i w:val="false"/>
          <w:iCs w:val="false"/>
        </w:rPr>
        <w:t xml:space="preserve">and react to </w:t>
      </w:r>
      <w:r>
        <w:rPr>
          <w:i w:val="false"/>
          <w:iCs w:val="false"/>
        </w:rPr>
        <w:t>a conflict between two GOs.</w:t>
      </w:r>
    </w:p>
    <w:p>
      <w:pPr>
        <w:pStyle w:val="Normal"/>
        <w:rPr>
          <w:i w:val="false"/>
          <w:i w:val="false"/>
          <w:iCs w:val="false"/>
        </w:rPr>
      </w:pPr>
      <w:r>
        <w:rPr>
          <w:i w:val="false"/>
          <w:iCs w:val="false"/>
        </w:rPr>
      </w:r>
    </w:p>
    <w:p>
      <w:pPr>
        <w:pStyle w:val="Normal"/>
        <w:rPr>
          <w:i w:val="false"/>
          <w:i w:val="false"/>
          <w:iCs w:val="false"/>
        </w:rPr>
      </w:pPr>
      <w:r>
        <w:rPr>
          <w:i w:val="false"/>
          <w:iCs w:val="false"/>
        </w:rPr>
        <w:t>Ms. Farrell then opened discussion if anyone had general questions about the form.</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King asked about the strategy for collecting and recording the forms, if they were to be privately kept (results reported only) or if they were going to be collected in full (electronically or hard copy). </w:t>
      </w:r>
      <w:r>
        <w:rPr>
          <w:i w:val="false"/>
          <w:iCs w:val="false"/>
        </w:rPr>
        <w:t>Ms. Farrell said she was unsure of those logistics at this stage.</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Rapoza </w:t>
      </w:r>
      <w:r>
        <w:rPr>
          <w:i w:val="false"/>
          <w:iCs w:val="false"/>
        </w:rPr>
        <w:t>reminded the board</w:t>
      </w:r>
      <w:r>
        <w:rPr>
          <w:i w:val="false"/>
          <w:iCs w:val="false"/>
        </w:rPr>
        <w:t xml:space="preserve"> about how PRB members can dissent and include </w:t>
      </w:r>
      <w:r>
        <w:rPr>
          <w:i w:val="false"/>
          <w:iCs w:val="false"/>
        </w:rPr>
        <w:t>a dissent</w:t>
      </w:r>
      <w:r>
        <w:rPr>
          <w:i w:val="false"/>
          <w:iCs w:val="false"/>
        </w:rPr>
        <w:t xml:space="preserve"> in the report to the Chief. Using the flowchart to ascertain where a dissenting member branched off from the majority’s understanding might be a useful piece of information to focus on.</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King pointed out to members of the public who might be watching that the degree of complexity wasn’t something the PRB was coming up with on its own, but that the LL required this degree of nuance and complexity. Ms. Farrell </w:t>
      </w:r>
      <w:r>
        <w:rPr>
          <w:i w:val="false"/>
          <w:iCs w:val="false"/>
        </w:rPr>
        <w:t>referred to</w:t>
      </w:r>
      <w:r>
        <w:rPr>
          <w:i w:val="false"/>
          <w:iCs w:val="false"/>
        </w:rPr>
        <w:t xml:space="preserve"> LL section 15-10 as the part of the law that requires us to go through this process.</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King offered some formatting suggestions for ease of reading including putting the title of the document on the paper (not just </w:t>
      </w:r>
      <w:r>
        <w:rPr>
          <w:i w:val="false"/>
          <w:iCs w:val="false"/>
        </w:rPr>
        <w:t xml:space="preserve">in </w:t>
      </w:r>
      <w:r>
        <w:rPr>
          <w:i w:val="false"/>
          <w:iCs w:val="false"/>
        </w:rPr>
        <w:t xml:space="preserve">the </w:t>
      </w:r>
      <w:r>
        <w:rPr>
          <w:i w:val="false"/>
          <w:iCs w:val="false"/>
        </w:rPr>
        <w:t xml:space="preserve">Google Docs </w:t>
      </w:r>
      <w:r>
        <w:rPr>
          <w:i w:val="false"/>
          <w:iCs w:val="false"/>
        </w:rPr>
        <w:t>file name), changing the title to “Determination(s)” with the possibility of more than one—“</w:t>
      </w:r>
      <w:r>
        <w:rPr>
          <w:i w:val="false"/>
          <w:iCs w:val="false"/>
        </w:rPr>
        <w:t>(s)”—</w:t>
      </w:r>
      <w:r>
        <w:rPr>
          <w:i w:val="false"/>
          <w:iCs w:val="false"/>
        </w:rPr>
        <w:t>putting the date of filling-out on each form in case new information came in later, and numbering the questions 1.1, 1.2, 1.3 instead of 1,2,3 within section 1, when the multiple pages might get us confused.</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Rapoza asked about the “shorthand” name of the complaint and if that could be matched up with the form in some way. Ms. Farrell, Mr. King, and Mr. Barnard offered some ideas about the “shorthand” name and </w:t>
      </w:r>
      <w:r>
        <w:rPr>
          <w:i w:val="false"/>
          <w:iCs w:val="false"/>
        </w:rPr>
        <w:t>championed the notion that</w:t>
      </w:r>
      <w:r>
        <w:rPr>
          <w:i w:val="false"/>
          <w:iCs w:val="false"/>
        </w:rPr>
        <w:t xml:space="preserve"> that the shorthand name shouldn’t allege/identify anything.</w:t>
      </w:r>
    </w:p>
    <w:p>
      <w:pPr>
        <w:pStyle w:val="Normal"/>
        <w:rPr>
          <w:i w:val="false"/>
          <w:i w:val="false"/>
          <w:iCs w:val="false"/>
        </w:rPr>
      </w:pPr>
      <w:r>
        <w:rPr>
          <w:i w:val="false"/>
          <w:iCs w:val="false"/>
        </w:rPr>
      </w:r>
    </w:p>
    <w:p>
      <w:pPr>
        <w:pStyle w:val="Normal"/>
        <w:rPr>
          <w:i w:val="false"/>
          <w:i w:val="false"/>
          <w:iCs w:val="false"/>
        </w:rPr>
      </w:pPr>
      <w:r>
        <w:rPr>
          <w:i w:val="false"/>
          <w:iCs w:val="false"/>
        </w:rPr>
        <w:t>Mr. Rapoza asked about the various ways of getting to Section 2 and how “accused of” might not cover all the routes to Section 2 (</w:t>
      </w:r>
      <w:r>
        <w:rPr>
          <w:i w:val="false"/>
          <w:iCs w:val="false"/>
        </w:rPr>
        <w:t xml:space="preserve">discoveries leading to </w:t>
      </w:r>
      <w:r>
        <w:rPr>
          <w:i w:val="false"/>
          <w:iCs w:val="false"/>
        </w:rPr>
        <w:t>misconduct noted, etc.). Ms. Farrell changed the text to allow for that nuance.</w:t>
      </w:r>
    </w:p>
    <w:p>
      <w:pPr>
        <w:pStyle w:val="Normal"/>
        <w:rPr>
          <w:i w:val="false"/>
          <w:i w:val="false"/>
          <w:iCs w:val="false"/>
        </w:rPr>
      </w:pPr>
      <w:r>
        <w:rPr>
          <w:i w:val="false"/>
          <w:iCs w:val="false"/>
        </w:rPr>
      </w:r>
    </w:p>
    <w:p>
      <w:pPr>
        <w:pStyle w:val="Normal"/>
        <w:rPr>
          <w:i w:val="false"/>
          <w:i w:val="false"/>
          <w:iCs w:val="false"/>
        </w:rPr>
      </w:pPr>
      <w:r>
        <w:rPr>
          <w:i w:val="false"/>
          <w:iCs w:val="false"/>
        </w:rPr>
        <w:t>Ms. Farrell encouraged everyone to go through the form with a hypothetical case in mind to see if it would cover all of the case’s needs.</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King asked about Training Issues with regard to advice to the Chief but also advice to City Council in an annual report. Ms. Farrell discussed the strategy for commenting on training issues in individual cases where it is a determination, on the annual report if patterns are seen, or even going back through previous cases and noting where a training issue might have been missed </w:t>
      </w:r>
      <w:r>
        <w:rPr>
          <w:i w:val="false"/>
          <w:iCs w:val="false"/>
        </w:rPr>
        <w:t>when looking for patterns</w:t>
      </w:r>
      <w:r>
        <w:rPr>
          <w:i w:val="false"/>
          <w:iCs w:val="false"/>
        </w:rPr>
        <w:t xml:space="preserve">, and how that might benefit Council’s understanding of </w:t>
      </w:r>
      <w:r>
        <w:rPr>
          <w:i w:val="false"/>
          <w:iCs w:val="false"/>
        </w:rPr>
        <w:t xml:space="preserve">the </w:t>
      </w:r>
      <w:r>
        <w:rPr>
          <w:i w:val="false"/>
          <w:iCs w:val="false"/>
        </w:rPr>
        <w:t xml:space="preserve">training </w:t>
      </w:r>
      <w:r>
        <w:rPr>
          <w:i w:val="false"/>
          <w:iCs w:val="false"/>
        </w:rPr>
        <w:t xml:space="preserve">section of </w:t>
      </w:r>
      <w:r>
        <w:rPr>
          <w:i w:val="false"/>
          <w:iCs w:val="false"/>
        </w:rPr>
        <w:t>an Annual Report.</w:t>
      </w:r>
    </w:p>
    <w:p>
      <w:pPr>
        <w:pStyle w:val="Normal"/>
        <w:rPr>
          <w:i w:val="false"/>
          <w:i w:val="false"/>
          <w:iCs w:val="false"/>
        </w:rPr>
      </w:pPr>
      <w:r>
        <w:rPr>
          <w:i w:val="false"/>
          <w:iCs w:val="false"/>
        </w:rPr>
      </w:r>
    </w:p>
    <w:p>
      <w:pPr>
        <w:pStyle w:val="Normal"/>
        <w:rPr>
          <w:i w:val="false"/>
          <w:i w:val="false"/>
          <w:iCs w:val="false"/>
        </w:rPr>
      </w:pPr>
      <w:r>
        <w:rPr>
          <w:i w:val="false"/>
          <w:iCs w:val="false"/>
        </w:rPr>
        <w:t>Ms. Farrell then presented the PRB’s Collective Determination (to tally totals), how to record names, how to mark majorities, how to note multiple determinations. Ms. Farrell underscored how a majority of the PRB (5 members) not a m</w:t>
      </w:r>
      <w:r>
        <w:rPr>
          <w:i w:val="false"/>
          <w:iCs w:val="false"/>
        </w:rPr>
        <w:t>ajority</w:t>
      </w:r>
      <w:r>
        <w:rPr>
          <w:i w:val="false"/>
          <w:iCs w:val="false"/>
        </w:rPr>
        <w:t xml:space="preserve"> of a quorum (</w:t>
      </w:r>
      <w:r>
        <w:rPr>
          <w:i w:val="false"/>
          <w:iCs w:val="false"/>
        </w:rPr>
        <w:t xml:space="preserve">e.g., </w:t>
      </w:r>
      <w:r>
        <w:rPr>
          <w:i w:val="false"/>
          <w:iCs w:val="false"/>
        </w:rPr>
        <w:t xml:space="preserve">3 out of 5) would be needed in order to reach a determination. Spaces </w:t>
      </w:r>
      <w:r>
        <w:rPr>
          <w:i w:val="false"/>
          <w:iCs w:val="false"/>
        </w:rPr>
        <w:t xml:space="preserve">on the form </w:t>
      </w:r>
      <w:r>
        <w:rPr>
          <w:i w:val="false"/>
          <w:iCs w:val="false"/>
        </w:rPr>
        <w:t xml:space="preserve">for recusals and absences were also pointed out. If the PRB wanted to have separate recusal </w:t>
      </w:r>
      <w:r>
        <w:rPr>
          <w:i w:val="false"/>
          <w:iCs w:val="false"/>
        </w:rPr>
        <w:t>notation</w:t>
      </w:r>
      <w:r>
        <w:rPr>
          <w:i w:val="false"/>
          <w:iCs w:val="false"/>
        </w:rPr>
        <w:t xml:space="preserve"> (why did this person recuse themselves?) that could be added.</w:t>
      </w:r>
    </w:p>
    <w:p>
      <w:pPr>
        <w:pStyle w:val="Normal"/>
        <w:rPr>
          <w:i w:val="false"/>
          <w:i w:val="false"/>
          <w:iCs w:val="false"/>
        </w:rPr>
      </w:pPr>
      <w:r>
        <w:rPr>
          <w:i w:val="false"/>
          <w:iCs w:val="false"/>
        </w:rPr>
      </w:r>
    </w:p>
    <w:p>
      <w:pPr>
        <w:pStyle w:val="Normal"/>
        <w:rPr>
          <w:i w:val="false"/>
          <w:i w:val="false"/>
          <w:iCs w:val="false"/>
        </w:rPr>
      </w:pPr>
      <w:r>
        <w:rPr>
          <w:i w:val="false"/>
          <w:iCs w:val="false"/>
        </w:rPr>
        <w:t>Mr. King asked if there were a way a two minorities could add up to a majority if there were ever a question of degree. Ms. Farrell pointed out that that was impossible given the logic of the LL. Mr. King then asked if there were a 3-to-3-to-3 finding where there was no majority how that would be resolved. He didn’t see a possibility for that on the “recommended discipline” side, but perhaps on the “discipline-not-recommended-</w:t>
      </w:r>
      <w:r>
        <w:rPr>
          <w:i w:val="false"/>
          <w:iCs w:val="false"/>
        </w:rPr>
        <w:t>and-why”</w:t>
      </w:r>
      <w:r>
        <w:rPr>
          <w:i w:val="false"/>
          <w:iCs w:val="false"/>
        </w:rPr>
        <w:t xml:space="preserve"> side. </w:t>
      </w:r>
      <w:r>
        <w:rPr>
          <w:i w:val="false"/>
          <w:iCs w:val="false"/>
        </w:rPr>
        <w:t xml:space="preserve">Ms. Farrell pointed out that if the PRB were so split that there was not a majority that the process should be examined step-by-step with everyone on board to figure out if there were a way to reach a consensus. Mr. King asked if there were any of the determination categories that relied on another determination category (that could not exist on their own). Ms. Farrell pointed out that Training Issue could only exist in the current flowchart if it had a Sustained or Misconduct Noted determination as its basis, but that this might be revisited to include a Training Issue attached to an individual determination even if there weren’t a Sustained or Misconduct Noted determination as its basis. Eventually, all categories could be stand-alone. The first </w:t>
      </w:r>
      <w:r>
        <w:rPr>
          <w:i w:val="false"/>
          <w:iCs w:val="false"/>
        </w:rPr>
        <w:t>five</w:t>
      </w:r>
      <w:r>
        <w:rPr>
          <w:i w:val="false"/>
          <w:iCs w:val="false"/>
        </w:rPr>
        <w:t xml:space="preserve"> on the list are mutually exclusive (only one </w:t>
      </w:r>
      <w:r>
        <w:rPr>
          <w:i w:val="false"/>
          <w:iCs w:val="false"/>
        </w:rPr>
        <w:t>can</w:t>
      </w:r>
      <w:r>
        <w:rPr>
          <w:i w:val="false"/>
          <w:iCs w:val="false"/>
        </w:rPr>
        <w:t xml:space="preserve"> be chosen) but the others might be added on as additional determinations.</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Barnard shared that he thought members should be able to recuse themselves without explanation. Ms. Farrell shared that she thought the recusal documents might simply be private guidelines, or suggestions for when one might recuse oneself, and that recusal reasoning need not be shared. Mr. Barnard shared that he thought a guidelines might be helpful, while a mandate </w:t>
      </w:r>
      <w:r>
        <w:rPr>
          <w:i w:val="false"/>
          <w:iCs w:val="false"/>
        </w:rPr>
        <w:t xml:space="preserve">or a written </w:t>
      </w:r>
      <w:r>
        <w:rPr>
          <w:i w:val="false"/>
          <w:iCs w:val="false"/>
        </w:rPr>
        <w:t>record wouldn’t. Ms. Farrell agreed.</w:t>
      </w:r>
    </w:p>
    <w:p>
      <w:pPr>
        <w:pStyle w:val="Normal"/>
        <w:rPr>
          <w:i w:val="false"/>
          <w:i w:val="false"/>
          <w:iCs w:val="false"/>
        </w:rPr>
      </w:pPr>
      <w:r>
        <w:rPr>
          <w:i w:val="false"/>
          <w:iCs w:val="false"/>
        </w:rPr>
      </w:r>
    </w:p>
    <w:p>
      <w:pPr>
        <w:pStyle w:val="Normal"/>
        <w:rPr>
          <w:i w:val="false"/>
          <w:i w:val="false"/>
          <w:iCs w:val="false"/>
        </w:rPr>
      </w:pPr>
      <w:r>
        <w:rPr>
          <w:i w:val="false"/>
          <w:iCs w:val="false"/>
        </w:rPr>
        <w:t>EXTERNAL COMMUNICATIONS COMMITTEE</w:t>
      </w:r>
    </w:p>
    <w:p>
      <w:pPr>
        <w:pStyle w:val="Normal"/>
        <w:rPr>
          <w:i w:val="false"/>
          <w:i w:val="false"/>
          <w:iCs w:val="false"/>
        </w:rPr>
      </w:pPr>
      <w:r>
        <w:rPr>
          <w:i w:val="false"/>
          <w:iCs w:val="false"/>
        </w:rPr>
        <w:t>Mr. Spink was invited to participate. This committee has been checking in on old projects that they want to complete before beginning to take complaints. The brochure, for example, needs to be updated with new member Carrie Corron’s name.</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These projects include the media packet (press release), graphics for social media announcing opening of the complaints process, and an education-oriented press releases and graphics inviting groups to request a PRB member come and talk to them about the process. </w:t>
      </w:r>
      <w:r>
        <w:rPr>
          <w:i w:val="false"/>
          <w:iCs w:val="false"/>
        </w:rPr>
        <w:t xml:space="preserve">Mr. Spink has begun work on a Powerpoint presentation that would serve as the basis for some of those educational events. </w:t>
      </w:r>
    </w:p>
    <w:p>
      <w:pPr>
        <w:pStyle w:val="Normal"/>
        <w:rPr>
          <w:i w:val="false"/>
          <w:i w:val="false"/>
          <w:iCs w:val="false"/>
        </w:rPr>
      </w:pPr>
      <w:r>
        <w:rPr>
          <w:i w:val="false"/>
          <w:iCs w:val="false"/>
        </w:rPr>
      </w:r>
    </w:p>
    <w:p>
      <w:pPr>
        <w:pStyle w:val="Normal"/>
        <w:rPr>
          <w:i w:val="false"/>
          <w:i w:val="false"/>
          <w:iCs w:val="false"/>
        </w:rPr>
      </w:pPr>
      <w:r>
        <w:rPr>
          <w:i w:val="false"/>
          <w:iCs w:val="false"/>
        </w:rPr>
        <w:t>Ms. Farrell shared that questions about the FLACE account raised in the last meeting have been resolved: it’s not possible for a government board like the PRB to set up a FLACE account; those are for 501(c) non-profits. And while it might be possible to raise money for specific events through a non-profit, etc., city staff has recommended that it might be prudent to wait until the city has hired a comptroller (position currently vacant).</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King brought up the letter that had been written to the FLTimes that Councilor Camera had discussed at a recent City Council meeting regarding a perceived level of secrecy surrounding the PRB. People want to know who the PRB is. While the PRB runs </w:t>
      </w:r>
      <w:r>
        <w:rPr>
          <w:i w:val="false"/>
          <w:iCs w:val="false"/>
        </w:rPr>
        <w:t>O</w:t>
      </w:r>
      <w:r>
        <w:rPr>
          <w:i w:val="false"/>
          <w:iCs w:val="false"/>
        </w:rPr>
        <w:t xml:space="preserve">pen </w:t>
      </w:r>
      <w:r>
        <w:rPr>
          <w:i w:val="false"/>
          <w:iCs w:val="false"/>
        </w:rPr>
        <w:t>P</w:t>
      </w:r>
      <w:r>
        <w:rPr>
          <w:i w:val="false"/>
          <w:iCs w:val="false"/>
        </w:rPr>
        <w:t xml:space="preserve">ublic </w:t>
      </w:r>
      <w:r>
        <w:rPr>
          <w:i w:val="false"/>
          <w:iCs w:val="false"/>
        </w:rPr>
        <w:t>M</w:t>
      </w:r>
      <w:r>
        <w:rPr>
          <w:i w:val="false"/>
          <w:iCs w:val="false"/>
        </w:rPr>
        <w:t xml:space="preserve">eetings </w:t>
      </w:r>
      <w:r>
        <w:rPr>
          <w:i w:val="false"/>
          <w:iCs w:val="false"/>
        </w:rPr>
        <w:t>in accordance with the law</w:t>
      </w:r>
      <w:r>
        <w:rPr>
          <w:i w:val="false"/>
          <w:iCs w:val="false"/>
        </w:rPr>
        <w:t xml:space="preserve">, it might be helpful to have a quick list and set of bios </w:t>
      </w:r>
      <w:r>
        <w:rPr>
          <w:i w:val="false"/>
          <w:iCs w:val="false"/>
        </w:rPr>
        <w:t xml:space="preserve">(including background as clergy, attorney, mental health professional) to post on the City’s PRB web page. Ms. Farrell pointed out that this is a plan for some future date, but the committee is not planning to discuss it right now. Mr. King said “okay.” Ms. Corron shared that the committee has been discussing how to go about public biography disclosure in a way that everyone’s comfortable with. Ms. Johnson pointed out that her bio is readily available on the internet; </w:t>
      </w:r>
      <w:r>
        <w:rPr>
          <w:i w:val="false"/>
          <w:iCs w:val="false"/>
        </w:rPr>
        <w:t>s</w:t>
      </w:r>
      <w:r>
        <w:rPr>
          <w:i w:val="false"/>
          <w:iCs w:val="false"/>
        </w:rPr>
        <w:t xml:space="preserve">he suggested that bios be brief and informational. The general public wouldn’t need to know how many children we have, etc. More information can lead to fueling the opinions of people who have expressed </w:t>
      </w:r>
      <w:r>
        <w:rPr>
          <w:i w:val="false"/>
          <w:iCs w:val="false"/>
        </w:rPr>
        <w:t>negative judgment</w:t>
      </w:r>
      <w:r>
        <w:rPr>
          <w:i w:val="false"/>
          <w:iCs w:val="false"/>
        </w:rPr>
        <w:t xml:space="preserve"> toward the Board. Mr. Spink concurred, sharing that the committee had kept that barebones strategy in mind, perhaps adding something about why the individual had wanted to serve on the PRB. </w:t>
      </w:r>
      <w:r>
        <w:rPr>
          <w:i w:val="false"/>
          <w:iCs w:val="false"/>
        </w:rPr>
        <w:t>Mr. King agreed with Ms. Johnson that it should be barebones. Mr. Barnard suggested that bios should be similar from one member to another. Ms. Farrell said she is looking forward to finishing talks about this in committee and bringing it before the board.</w:t>
      </w:r>
    </w:p>
    <w:p>
      <w:pPr>
        <w:pStyle w:val="Normal"/>
        <w:rPr>
          <w:i w:val="false"/>
          <w:i w:val="false"/>
          <w:iCs w:val="false"/>
        </w:rPr>
      </w:pPr>
      <w:r>
        <w:rPr>
          <w:i w:val="false"/>
          <w:iCs w:val="false"/>
        </w:rPr>
      </w:r>
    </w:p>
    <w:p>
      <w:pPr>
        <w:pStyle w:val="Normal"/>
        <w:rPr>
          <w:i w:val="false"/>
          <w:i w:val="false"/>
          <w:iCs w:val="false"/>
        </w:rPr>
      </w:pPr>
      <w:r>
        <w:rPr>
          <w:i w:val="false"/>
          <w:iCs w:val="false"/>
        </w:rPr>
        <w:t>DEVELOPING ADVICE FOR CITY COUNCIL REGARDING PRB ALTERNATES</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Farrell shared that this was on the agenda at Mr. King’s request, and provided some background. There is nothing in the LL that established alternates. City Council appointed three alternates when the board was initially seated. Two decided to serve as alternates. </w:t>
      </w:r>
      <w:r>
        <w:rPr>
          <w:i w:val="false"/>
          <w:iCs w:val="false"/>
        </w:rPr>
        <w:t>One of these has already slated onto the Board when another member needed to resign. PRB includes alternates in trainings.</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Mr. King shared that he felt the PRB was a complex board and that having an “on ramp” to participating in the board might be helpful for future members. If the PRB’s Annual Report to City Council is in June, the PRB might put off communicating to council about alternate positions until then; Mr. King is not planning to seek reappointment at the end of 2022. Mr. King asked Ms. Farrell if she remembered if inviting members of the public to trainings was possible, given that trainings were (he believed) officially provided to the board by staff—another way to offer an “on ramp” to participating in the PRB might be to open trainings to the public. Thinking back over past trainings, Mr. King shared that the John Sandle training was probably more appropriate in a confidential setting but General Orders trainings might be open to the public. He then posed the open question of the PRB perhaps using the June Annual Meeting to notify Council of an upcoming vacancy and seeing if they might wish to think about having someone attend over the coming months as a way of preparing to serve. </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Farrell responded that she liked the idea of notifying Council ahead of time </w:t>
      </w:r>
      <w:r>
        <w:rPr>
          <w:i w:val="false"/>
          <w:iCs w:val="false"/>
        </w:rPr>
        <w:t>that a position would be opening and appointing an alternate intended to slate into that specific position, filling those specific aspirational and/or supervisory district roles. She does not support the idea of appointing “general” alternates, which might set up certain impossible expectations. Mr. Rapoza pointed out that because of the technical nature of the work, it might be harder to begin work on the PRB than it would on, say, a non-profit board. Having a “member-elect” waiting to step into the role might be good. He suggested that having at least a month or two before serving would be a positive thing. Mr. King reacted by saying that the suggestion of “a month or two” might make the June report too soon; that it might be a third-or-fourth quarter (September or October, perhaps) notification. Or, let Council know that it might happen in the June report and then follow up three or four months later. Mr. Rapoza pointed out that the interview and selection process might also take more time than a simpler committee; he was okay with June being a time Council might have it on their radar.</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On a tangent from the discussion about trainings, Ms. Farrell introduced the idea of creating a new committee once some of the board’s process-designing tasks were complete, namely a Training Committee. That committee would begin by consolidating materials we’ve received in training, GO Powerpoints, etc., and perhaps creating a mentor situation for new members. The Training Committee could also seek out and design new trainings. Mr. Rapoza proposed the </w:t>
      </w:r>
      <w:r>
        <w:rPr>
          <w:i w:val="false"/>
          <w:iCs w:val="false"/>
        </w:rPr>
        <w:t xml:space="preserve">similar/perhaps overlapping </w:t>
      </w:r>
      <w:r>
        <w:rPr>
          <w:i w:val="false"/>
          <w:iCs w:val="false"/>
        </w:rPr>
        <w:t xml:space="preserve">idea of an “onboarding” committee to help new members. Ms. Johnson agreed with Ms. Farrell that a Training Committee would be useful for new members. Ms. Johnson also pointed out that Council knows when members’ terms are ending and are free to appoint new member at the ends of those terms, so long as their aspirational goals were respected. </w:t>
      </w:r>
      <w:r>
        <w:rPr>
          <w:i w:val="false"/>
          <w:iCs w:val="false"/>
        </w:rPr>
        <w:t>Ms. Farrell distinguished between terms that were ending with a desired reappointment and terms that were ending with no desired reappointment, and how giving Council advance notice in that second case might be helpful.</w:t>
      </w:r>
    </w:p>
    <w:p>
      <w:pPr>
        <w:pStyle w:val="Normal"/>
        <w:rPr>
          <w:i w:val="false"/>
          <w:i w:val="false"/>
          <w:iCs w:val="false"/>
        </w:rPr>
      </w:pPr>
      <w:r>
        <w:rPr>
          <w:i w:val="false"/>
          <w:iCs w:val="false"/>
        </w:rPr>
      </w:r>
    </w:p>
    <w:p>
      <w:pPr>
        <w:pStyle w:val="Normal"/>
        <w:rPr>
          <w:i w:val="false"/>
          <w:i w:val="false"/>
          <w:iCs w:val="false"/>
        </w:rPr>
      </w:pPr>
      <w:r>
        <w:rPr>
          <w:i w:val="false"/>
          <w:iCs w:val="false"/>
        </w:rPr>
        <w:t>PLANNING FOR UPCOMING MEETINGS AND TRAININGS</w:t>
      </w:r>
    </w:p>
    <w:p>
      <w:pPr>
        <w:pStyle w:val="Normal"/>
        <w:rPr>
          <w:i w:val="false"/>
          <w:i w:val="false"/>
          <w:iCs w:val="false"/>
        </w:rPr>
      </w:pPr>
      <w:r>
        <w:rPr>
          <w:i w:val="false"/>
          <w:iCs w:val="false"/>
        </w:rPr>
      </w:r>
    </w:p>
    <w:p>
      <w:pPr>
        <w:pStyle w:val="Normal"/>
        <w:rPr>
          <w:i w:val="false"/>
          <w:i w:val="false"/>
          <w:iCs w:val="false"/>
        </w:rPr>
      </w:pPr>
      <w:r>
        <w:rPr>
          <w:i w:val="false"/>
          <w:iCs w:val="false"/>
        </w:rPr>
        <w:t>Normal monthly meetings schedule for the month. Review Process has changed its regular meeting time to 6:30pm. Ms. Farrell has distributed the calendar, and meetings appear on the city’s online calendar.</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Farrell pointed out that there is one more GO on the list of essential GOs in the 300s that Chief Passalacqua gave us. She proposed March 17th as the date for that training. Ms. Farrell </w:t>
      </w:r>
      <w:r>
        <w:rPr>
          <w:i w:val="false"/>
          <w:iCs w:val="false"/>
        </w:rPr>
        <w:t>and</w:t>
      </w:r>
      <w:r>
        <w:rPr>
          <w:i w:val="false"/>
          <w:iCs w:val="false"/>
        </w:rPr>
        <w:t xml:space="preserve"> Ms. Elliott-Engel (who have led previous trainings) and Mr. Spink (who has not) volunteered to lead the next training; Ms. Farrell asked Mr. Spink to lead the training.</w:t>
      </w:r>
    </w:p>
    <w:p>
      <w:pPr>
        <w:pStyle w:val="Normal"/>
        <w:rPr>
          <w:i w:val="false"/>
          <w:i w:val="false"/>
          <w:iCs w:val="false"/>
        </w:rPr>
      </w:pPr>
      <w:r>
        <w:rPr>
          <w:i w:val="false"/>
          <w:iCs w:val="false"/>
        </w:rPr>
      </w:r>
    </w:p>
    <w:p>
      <w:pPr>
        <w:pStyle w:val="Normal"/>
        <w:rPr>
          <w:i w:val="false"/>
          <w:i w:val="false"/>
          <w:iCs w:val="false"/>
        </w:rPr>
      </w:pPr>
      <w:r>
        <w:rPr>
          <w:i w:val="false"/>
          <w:iCs w:val="false"/>
        </w:rPr>
        <w:t>Ms. Farrell and Ms. Johnson have discussed in their Executive Committee meeting whether we’d like to continue meeting over Zoom, or if we’d like to meet in private.</w:t>
      </w:r>
    </w:p>
    <w:p>
      <w:pPr>
        <w:pStyle w:val="Normal"/>
        <w:rPr>
          <w:i w:val="false"/>
          <w:i w:val="false"/>
          <w:iCs w:val="false"/>
        </w:rPr>
      </w:pPr>
      <w:r>
        <w:rPr>
          <w:i w:val="false"/>
          <w:iCs w:val="false"/>
        </w:rPr>
      </w:r>
    </w:p>
    <w:p>
      <w:pPr>
        <w:pStyle w:val="Normal"/>
        <w:rPr>
          <w:i w:val="false"/>
          <w:i w:val="false"/>
          <w:iCs w:val="false"/>
        </w:rPr>
      </w:pPr>
      <w:r>
        <w:rPr>
          <w:i w:val="false"/>
          <w:iCs w:val="false"/>
        </w:rPr>
        <w:t>Mr. King and Ms. Corron said that they’d be happy to go along with the group’s decision, either way. Mr. Rapoza said that he would miss April 7th but encouraged the hybrid (hi-flex) model if in-person, using the “smart room” model, which can also help accommodate those with child care needs, etc.</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Corron asked if hi-flex would be more difficult for the city. Ms. Farrell shared that the PRB would probably meet in the City Hall conference room because they have better technology. Ms. Collins shared that the conference room is well set up by IT, and gives room for a few members of the public. </w:t>
      </w:r>
      <w:r>
        <w:rPr>
          <w:i w:val="false"/>
          <w:iCs w:val="false"/>
        </w:rPr>
        <w:t>She pointed out that the City extends the hybrid option to everybody and works to accommodate their health needs and comfort levels. Mr. King asked Ms. Collins if moving from Executive Session (closed) to Open Public Meeting were difficult in the Zoom setup. Ms. Collins did encourage Executive Sessions to involve a majority/quorum of members present.</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Ms. Farrell called for a voice vote on meeting location (online vs. hybrid). Preferring in-person: Wolf, Johnson, Rapoza, Corron, Farrell </w:t>
      </w:r>
      <w:r>
        <w:rPr>
          <w:i w:val="false"/>
          <w:iCs w:val="false"/>
        </w:rPr>
        <w:t>(5)</w:t>
      </w:r>
      <w:r>
        <w:rPr>
          <w:i w:val="false"/>
          <w:iCs w:val="false"/>
        </w:rPr>
        <w:t xml:space="preserve">. Preferring online: Elliott-Engel, Barnard </w:t>
      </w:r>
      <w:r>
        <w:rPr>
          <w:i w:val="false"/>
          <w:iCs w:val="false"/>
        </w:rPr>
        <w:t>(2)</w:t>
      </w:r>
      <w:r>
        <w:rPr>
          <w:i w:val="false"/>
          <w:iCs w:val="false"/>
        </w:rPr>
        <w:t xml:space="preserve">. Abstaining: King </w:t>
      </w:r>
      <w:r>
        <w:rPr>
          <w:i w:val="false"/>
          <w:iCs w:val="false"/>
        </w:rPr>
        <w:t>(1)</w:t>
      </w:r>
      <w:r>
        <w:rPr>
          <w:i w:val="false"/>
          <w:iCs w:val="false"/>
        </w:rPr>
        <w:t>.</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The majority favoring in-person, the session will be open next month, with hybrid </w:t>
      </w:r>
      <w:r>
        <w:rPr>
          <w:i w:val="false"/>
          <w:iCs w:val="false"/>
        </w:rPr>
        <w:t>(hi-flex)</w:t>
      </w:r>
      <w:r>
        <w:rPr>
          <w:i w:val="false"/>
          <w:iCs w:val="false"/>
        </w:rPr>
        <w:t xml:space="preserve"> option.</w:t>
      </w:r>
    </w:p>
    <w:p>
      <w:pPr>
        <w:pStyle w:val="Normal"/>
        <w:rPr>
          <w:i w:val="false"/>
          <w:i w:val="false"/>
          <w:iCs w:val="false"/>
        </w:rPr>
      </w:pPr>
      <w:r>
        <w:rPr>
          <w:i w:val="false"/>
          <w:iCs w:val="false"/>
        </w:rPr>
      </w:r>
    </w:p>
    <w:p>
      <w:pPr>
        <w:pStyle w:val="Normal"/>
        <w:rPr>
          <w:i w:val="false"/>
          <w:i w:val="false"/>
          <w:iCs w:val="false"/>
        </w:rPr>
      </w:pPr>
      <w:r>
        <w:rPr>
          <w:i w:val="false"/>
          <w:iCs w:val="false"/>
        </w:rPr>
        <w:t>Ms. Farrell asked if there were other business. Hearing none, she asked for a motion to adjourn.</w:t>
      </w:r>
    </w:p>
    <w:p>
      <w:pPr>
        <w:pStyle w:val="Normal"/>
        <w:rPr>
          <w:i w:val="false"/>
          <w:i w:val="false"/>
          <w:iCs w:val="false"/>
        </w:rPr>
      </w:pPr>
      <w:r>
        <w:rPr>
          <w:i w:val="false"/>
          <w:iCs w:val="false"/>
        </w:rPr>
      </w:r>
    </w:p>
    <w:p>
      <w:pPr>
        <w:pStyle w:val="Normal"/>
        <w:rPr>
          <w:i w:val="false"/>
          <w:i w:val="false"/>
          <w:iCs w:val="false"/>
        </w:rPr>
      </w:pPr>
      <w:r>
        <w:rPr>
          <w:i w:val="false"/>
          <w:iCs w:val="false"/>
        </w:rPr>
        <w:t>Mr. Rapoza (seconded by Ms. Corron) motioned to adjourn the meeting.</w:t>
      </w:r>
    </w:p>
    <w:p>
      <w:pPr>
        <w:pStyle w:val="Normal"/>
        <w:rPr>
          <w:i w:val="false"/>
          <w:i w:val="false"/>
          <w:iCs w:val="false"/>
        </w:rPr>
      </w:pPr>
      <w:r>
        <w:rPr>
          <w:i w:val="false"/>
          <w:iCs w:val="false"/>
        </w:rPr>
      </w:r>
    </w:p>
    <w:p>
      <w:pPr>
        <w:pStyle w:val="Normal"/>
        <w:jc w:val="center"/>
        <w:rPr>
          <w:i/>
          <w:i/>
          <w:iCs/>
        </w:rPr>
      </w:pPr>
      <w:r>
        <w:rPr>
          <w:i/>
          <w:iCs/>
        </w:rPr>
        <w:t>Unanimously APPROVED by voice vote.</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Respectfully submitted by Charles King, Secretary.</w:t>
      </w:r>
    </w:p>
    <w:sectPr>
      <w:footerReference w:type="default" r:id="rId3"/>
      <w:type w:val="nextPage"/>
      <w:pgSz w:w="12240" w:h="15840"/>
      <w:pgMar w:left="1134" w:right="1134" w:header="0" w:top="1134" w:footer="1134" w:bottom="1710" w:gutter="0"/>
      <w:pgNumType w:fmt="decimal"/>
      <w:formProt w:val="false"/>
      <w:textDirection w:val="lrTb"/>
      <w:docGrid w:type="default" w:linePitch="312" w:charSpace="429496012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t>Draft</w:t>
    </w:r>
    <w:r>
      <w:rPr/>
      <w:t xml:space="preserve"> — City of Geneva PRB Minutes </w:t>
    </w:r>
    <w:r>
      <w:rPr/>
      <w:t>3</w:t>
    </w:r>
    <w:r>
      <w:rPr/>
      <w:t>/</w:t>
    </w:r>
    <w:r>
      <w:rPr/>
      <w:t>3</w:t>
    </w:r>
    <w:r>
      <w:rPr/>
      <w:t>/202</w:t>
    </w:r>
    <w:r>
      <w:rPr/>
      <w:t>2</w:t>
    </w:r>
    <w:r>
      <w:rPr/>
      <w:t xml:space="preserve"> – Page </w:t>
    </w:r>
    <w:r>
      <w:rPr/>
      <w:fldChar w:fldCharType="begin"/>
    </w:r>
    <w:r>
      <w:rPr/>
      <w:instrText> PAGE </w:instrText>
    </w:r>
    <w:r>
      <w:rPr/>
      <w:fldChar w:fldCharType="separate"/>
    </w:r>
    <w:r>
      <w:rPr/>
      <w:t>7</w:t>
    </w:r>
    <w:r>
      <w:rPr/>
      <w:fldChar w:fldCharType="end"/>
    </w:r>
    <w:r>
      <w:rPr/>
      <w:t xml:space="preserve"> of </w:t>
    </w:r>
    <w:r>
      <w:rPr/>
      <w:t>7</w:t>
    </w:r>
  </w:p>
</w:ftr>
</file>

<file path=word/settings.xml><?xml version="1.0" encoding="utf-8"?>
<w:settings xmlns:w="http://schemas.openxmlformats.org/wordprocessingml/2006/main">
  <w:zoom w:val="bestFit" w:percent="204"/>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Liberation Serif" w:hAnsi="Liberation Serif" w:eastAsia="Songti SC" w:cs="Arial Unicode MS"/>
      <w:color w:val="auto"/>
      <w:kern w:val="2"/>
      <w:sz w:val="24"/>
      <w:szCs w:val="24"/>
      <w:lang w:val="en-US" w:eastAsia="zh-CN" w:bidi="hi-IN"/>
    </w:rPr>
  </w:style>
  <w:style w:type="paragraph" w:styleId="Heading1">
    <w:name w:val="Heading 1"/>
    <w:basedOn w:val="Heading"/>
    <w:next w:val="TextBody"/>
    <w:qFormat/>
    <w:pPr>
      <w:numPr>
        <w:ilvl w:val="0"/>
        <w:numId w:val="0"/>
      </w:numPr>
      <w:outlineLvl w:val="0"/>
    </w:pPr>
    <w:rPr>
      <w:rFonts w:ascii="Liberation Serif" w:hAnsi="Liberation Serif" w:eastAsia="Songti SC"/>
      <w:b/>
      <w:bCs/>
      <w:sz w:val="48"/>
      <w:szCs w:val="48"/>
    </w:rPr>
  </w:style>
  <w:style w:type="character" w:styleId="DefaultParagraphFont">
    <w:name w:val="Default Paragraph Font"/>
    <w:qFormat/>
    <w:rPr/>
  </w:style>
  <w:style w:type="character" w:styleId="InternetLink">
    <w:name w:val="Hyperlink"/>
    <w:rPr>
      <w:color w:val="000080"/>
      <w:u w:val="single"/>
    </w:rPr>
  </w:style>
  <w:style w:type="character" w:styleId="StrongEmphasis">
    <w:name w:val="Strong Emphasis"/>
    <w:qFormat/>
    <w:rPr>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cs="Mangal"/>
      <w:sz w:val="20"/>
      <w:szCs w:val="18"/>
    </w:rPr>
  </w:style>
  <w:style w:type="character" w:styleId="CommentSubjectChar">
    <w:name w:val="Comment Subject Char"/>
    <w:basedOn w:val="CommentTextChar"/>
    <w:qFormat/>
    <w:rPr>
      <w:rFonts w:cs="Mangal"/>
      <w:b/>
      <w:bCs/>
      <w:sz w:val="20"/>
      <w:szCs w:val="18"/>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PingFang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rPr/>
  </w:style>
  <w:style w:type="paragraph" w:styleId="Annotationtext">
    <w:name w:val="annotation text"/>
    <w:basedOn w:val="Normal"/>
    <w:qFormat/>
    <w:pPr/>
    <w:rPr>
      <w:rFonts w:cs="Mangal"/>
      <w:sz w:val="20"/>
      <w:szCs w:val="18"/>
    </w:rPr>
  </w:style>
  <w:style w:type="paragraph" w:styleId="Annotationsubject">
    <w:name w:val="annotation subject"/>
    <w:basedOn w:val="Annotationtext"/>
    <w:next w:val="Annotationtext"/>
    <w:qFormat/>
    <w:pPr/>
    <w:rPr>
      <w:b/>
      <w:bCs/>
    </w:rPr>
  </w:style>
  <w:style w:type="paragraph" w:styleId="ListParagraph">
    <w:name w:val="List Paragraph"/>
    <w:basedOn w:val="Normal"/>
    <w:qFormat/>
    <w:pPr>
      <w:spacing w:before="0" w:after="0"/>
      <w:ind w:left="720" w:right="0" w:hanging="0"/>
      <w:contextualSpacing/>
    </w:pPr>
    <w:rPr/>
  </w:style>
  <w:style w:type="paragraph" w:styleId="Revision">
    <w:name w:val="Revision"/>
    <w:qFormat/>
    <w:pPr>
      <w:widowControl/>
      <w:suppressAutoHyphens w:val="false"/>
      <w:kinsoku w:val="true"/>
      <w:overflowPunct w:val="true"/>
      <w:autoSpaceDE w:val="true"/>
      <w:bidi w:val="0"/>
      <w:spacing w:before="0" w:after="0"/>
      <w:jc w:val="left"/>
    </w:pPr>
    <w:rPr>
      <w:rFonts w:cs="Mangal" w:ascii="Liberation Serif" w:hAnsi="Liberation Serif" w:eastAsia="Songti SC"/>
      <w:color w:val="auto"/>
      <w:kern w:val="2"/>
      <w:sz w:val="24"/>
      <w:szCs w:val="21"/>
      <w:lang w:val="en-US" w:eastAsia="zh-CN" w:bidi="hi-IN"/>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3873</TotalTime>
  <Application>LibreOffice/7.0.4.2$MacOSX_X86_64 LibreOffice_project/dcf040e67528d9187c66b2379df5ea4407429775</Application>
  <AppVersion>15.0000</AppVersion>
  <Pages>7</Pages>
  <Words>3286</Words>
  <Characters>16845</Characters>
  <CharactersWithSpaces>20072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2022-01-04T17:59:00Z</dcterms:created>
  <dc:creator>Jessica Farrell</dc:creator>
  <dc:description/>
  <dc:language>en-US</dc:language>
  <cp:lastModifiedBy/>
  <dcterms:modified xsi:type="dcterms:W3CDTF">2022-03-28T14:08:37Z</dcterms:modified>
  <cp:revision>156</cp:revision>
  <dc:subject/>
  <dc:title/>
</cp:coreProperties>
</file>

<file path=docProps/custom.xml><?xml version="1.0" encoding="utf-8"?>
<Properties xmlns="http://schemas.openxmlformats.org/officeDocument/2006/custom-properties" xmlns:vt="http://schemas.openxmlformats.org/officeDocument/2006/docPropsVTypes"/>
</file>